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7E38" w14:textId="77777777" w:rsidR="00A967F9" w:rsidRDefault="00A967F9" w:rsidP="00A967F9">
      <w:bookmarkStart w:id="0" w:name="_MailOriginal"/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096"/>
      </w:tblGrid>
      <w:tr w:rsidR="00A967F9" w14:paraId="61A67E3A" w14:textId="77777777" w:rsidTr="00A967F9">
        <w:trPr>
          <w:trHeight w:val="769"/>
        </w:trPr>
        <w:tc>
          <w:tcPr>
            <w:tcW w:w="5000" w:type="pct"/>
            <w:gridSpan w:val="2"/>
            <w:tcBorders>
              <w:top w:val="single" w:sz="24" w:space="0" w:color="17365D"/>
              <w:left w:val="single" w:sz="18" w:space="0" w:color="17365D"/>
              <w:bottom w:val="single" w:sz="24" w:space="0" w:color="17365D"/>
              <w:right w:val="single" w:sz="18" w:space="0" w:color="17365D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39" w14:textId="77777777" w:rsidR="00A967F9" w:rsidRDefault="00A967F9">
            <w:pPr>
              <w:pStyle w:val="PlainText"/>
              <w:jc w:val="center"/>
              <w:rPr>
                <w:b/>
                <w:bCs/>
                <w:i/>
                <w:iCs/>
                <w:color w:val="17375E"/>
                <w:sz w:val="28"/>
                <w:szCs w:val="28"/>
              </w:rPr>
            </w:pPr>
            <w:r>
              <w:rPr>
                <w:b/>
                <w:bCs/>
                <w:color w:val="333F50"/>
                <w:sz w:val="28"/>
                <w:szCs w:val="28"/>
              </w:rPr>
              <w:t>AMENDMENT IMPLEMENTATION AUTHORISATION</w:t>
            </w:r>
          </w:p>
        </w:tc>
      </w:tr>
      <w:tr w:rsidR="00A967F9" w14:paraId="61A67E3D" w14:textId="77777777" w:rsidTr="00A967F9">
        <w:trPr>
          <w:trHeight w:val="424"/>
        </w:trPr>
        <w:tc>
          <w:tcPr>
            <w:tcW w:w="1606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3B" w14:textId="77777777" w:rsidR="00A967F9" w:rsidRDefault="00A967F9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Title: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3C" w14:textId="77777777" w:rsidR="00A967F9" w:rsidRDefault="00A967F9">
            <w:pPr>
              <w:pStyle w:val="PlainText"/>
              <w:rPr>
                <w:color w:val="1F4E79"/>
              </w:rPr>
            </w:pPr>
            <w:r>
              <w:rPr>
                <w:color w:val="1F4E79"/>
              </w:rPr>
              <w:t>Trial Title</w:t>
            </w:r>
          </w:p>
        </w:tc>
      </w:tr>
      <w:tr w:rsidR="00A967F9" w14:paraId="61A67E40" w14:textId="77777777" w:rsidTr="00A967F9">
        <w:trPr>
          <w:trHeight w:val="424"/>
        </w:trPr>
        <w:tc>
          <w:tcPr>
            <w:tcW w:w="1606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3E" w14:textId="0CCCAA44" w:rsidR="00A967F9" w:rsidRDefault="00A967F9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REC Reference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3F" w14:textId="5DACFAF6" w:rsidR="00A967F9" w:rsidRDefault="00A967F9" w:rsidP="001A0C75">
            <w:pPr>
              <w:pStyle w:val="PlainText"/>
              <w:rPr>
                <w:color w:val="1F4E79"/>
              </w:rPr>
            </w:pPr>
            <w:r>
              <w:rPr>
                <w:color w:val="1F4E79"/>
              </w:rPr>
              <w:t>REC Reference</w:t>
            </w:r>
          </w:p>
        </w:tc>
      </w:tr>
      <w:tr w:rsidR="00A967F9" w14:paraId="61A67E43" w14:textId="77777777" w:rsidTr="00A967F9">
        <w:trPr>
          <w:trHeight w:val="424"/>
        </w:trPr>
        <w:tc>
          <w:tcPr>
            <w:tcW w:w="1606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1" w14:textId="76487EBF" w:rsidR="00A967F9" w:rsidRDefault="00A10A3B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Sponsor Ref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2" w14:textId="563361B1" w:rsidR="00A967F9" w:rsidRDefault="00A10A3B">
            <w:pPr>
              <w:pStyle w:val="PlainText"/>
              <w:rPr>
                <w:color w:val="1F4E79"/>
              </w:rPr>
            </w:pPr>
            <w:r>
              <w:rPr>
                <w:color w:val="1F4E79"/>
              </w:rPr>
              <w:t>AC</w:t>
            </w:r>
          </w:p>
        </w:tc>
      </w:tr>
      <w:tr w:rsidR="00A967F9" w14:paraId="61A67E46" w14:textId="77777777" w:rsidTr="00A967F9">
        <w:trPr>
          <w:trHeight w:val="424"/>
        </w:trPr>
        <w:tc>
          <w:tcPr>
            <w:tcW w:w="1606" w:type="pct"/>
            <w:tcBorders>
              <w:top w:val="nil"/>
              <w:left w:val="single" w:sz="18" w:space="0" w:color="17365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4" w14:textId="77777777" w:rsidR="00A967F9" w:rsidRDefault="00FC6A58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 xml:space="preserve">Classification </w:t>
            </w:r>
            <w:r w:rsidR="00A967F9">
              <w:rPr>
                <w:b/>
                <w:bCs/>
                <w:color w:val="10253F"/>
              </w:rPr>
              <w:t>Reference: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5" w14:textId="77777777" w:rsidR="00A967F9" w:rsidRDefault="00A967F9">
            <w:pPr>
              <w:pStyle w:val="PlainText"/>
              <w:rPr>
                <w:color w:val="1F4E79"/>
              </w:rPr>
            </w:pPr>
            <w:r>
              <w:rPr>
                <w:color w:val="1F4E79"/>
              </w:rPr>
              <w:t xml:space="preserve">e.g. Substantial Amendment 1 – </w:t>
            </w:r>
            <w:r w:rsidR="00CA70F1">
              <w:rPr>
                <w:color w:val="1F4E79"/>
              </w:rPr>
              <w:t>24 March 2016</w:t>
            </w:r>
          </w:p>
        </w:tc>
      </w:tr>
      <w:tr w:rsidR="00A967F9" w14:paraId="61A67E49" w14:textId="77777777" w:rsidTr="00A967F9">
        <w:trPr>
          <w:trHeight w:val="460"/>
        </w:trPr>
        <w:tc>
          <w:tcPr>
            <w:tcW w:w="1606" w:type="pct"/>
            <w:tcBorders>
              <w:top w:val="nil"/>
              <w:left w:val="single" w:sz="18" w:space="0" w:color="17365D"/>
              <w:bottom w:val="single" w:sz="18" w:space="0" w:color="17365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7" w14:textId="77777777" w:rsidR="00A967F9" w:rsidRDefault="00A967F9">
            <w:pPr>
              <w:pStyle w:val="PlainText"/>
              <w:rPr>
                <w:b/>
                <w:bCs/>
                <w:color w:val="10253F"/>
              </w:rPr>
            </w:pPr>
            <w:r>
              <w:rPr>
                <w:b/>
                <w:bCs/>
                <w:color w:val="10253F"/>
              </w:rPr>
              <w:t>Chief Investigator: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7E48" w14:textId="77777777" w:rsidR="00A967F9" w:rsidRDefault="00A967F9">
            <w:pPr>
              <w:pStyle w:val="PlainText"/>
              <w:rPr>
                <w:color w:val="1F4E79"/>
              </w:rPr>
            </w:pPr>
            <w:r>
              <w:rPr>
                <w:color w:val="1F4E79"/>
              </w:rPr>
              <w:t>CI Name</w:t>
            </w:r>
          </w:p>
        </w:tc>
      </w:tr>
    </w:tbl>
    <w:p w14:paraId="61A67E4A" w14:textId="77777777" w:rsidR="00A967F9" w:rsidRDefault="00A967F9" w:rsidP="00A967F9">
      <w:pPr>
        <w:pStyle w:val="PlainText"/>
        <w:rPr>
          <w:color w:val="2E74B5"/>
        </w:rPr>
      </w:pPr>
    </w:p>
    <w:p w14:paraId="61A67E4B" w14:textId="77777777" w:rsidR="00A967F9" w:rsidRDefault="00A967F9" w:rsidP="00A967F9">
      <w:pPr>
        <w:pStyle w:val="PlainText"/>
        <w:rPr>
          <w:color w:val="333F50"/>
          <w:sz w:val="21"/>
          <w:szCs w:val="21"/>
        </w:rPr>
      </w:pPr>
    </w:p>
    <w:p w14:paraId="61A67E4C" w14:textId="77777777" w:rsidR="00A967F9" w:rsidRDefault="00A967F9" w:rsidP="00A967F9">
      <w:pPr>
        <w:pStyle w:val="PlainText"/>
        <w:rPr>
          <w:color w:val="333F50"/>
        </w:rPr>
      </w:pPr>
      <w:r>
        <w:rPr>
          <w:color w:val="333F50"/>
        </w:rPr>
        <w:t xml:space="preserve">Dear </w:t>
      </w:r>
      <w:r>
        <w:rPr>
          <w:b/>
          <w:bCs/>
          <w:color w:val="333F50"/>
        </w:rPr>
        <w:t>[</w:t>
      </w:r>
      <w:r>
        <w:rPr>
          <w:b/>
          <w:bCs/>
          <w:color w:val="333F50"/>
          <w:highlight w:val="yellow"/>
        </w:rPr>
        <w:t>Chief Investigator</w:t>
      </w:r>
      <w:r>
        <w:rPr>
          <w:b/>
          <w:bCs/>
          <w:color w:val="333F50"/>
        </w:rPr>
        <w:t>],</w:t>
      </w:r>
    </w:p>
    <w:p w14:paraId="61A67E4D" w14:textId="77777777" w:rsidR="00A967F9" w:rsidRDefault="00A967F9" w:rsidP="00A967F9">
      <w:pPr>
        <w:pStyle w:val="PlainText"/>
        <w:rPr>
          <w:color w:val="333F50"/>
        </w:rPr>
      </w:pPr>
    </w:p>
    <w:p w14:paraId="61A67E4E" w14:textId="0C37AA55" w:rsidR="00A967F9" w:rsidRDefault="00A967F9" w:rsidP="00A967F9">
      <w:pPr>
        <w:pStyle w:val="PlainText"/>
        <w:rPr>
          <w:color w:val="333F50"/>
        </w:rPr>
      </w:pPr>
      <w:r>
        <w:rPr>
          <w:color w:val="333F50"/>
        </w:rPr>
        <w:t xml:space="preserve">I can confirm that </w:t>
      </w:r>
      <w:r w:rsidR="0016263D">
        <w:rPr>
          <w:color w:val="333F50"/>
        </w:rPr>
        <w:t xml:space="preserve">the </w:t>
      </w:r>
      <w:r w:rsidR="001A0C75">
        <w:rPr>
          <w:color w:val="333F50"/>
        </w:rPr>
        <w:t xml:space="preserve">required </w:t>
      </w:r>
      <w:r>
        <w:rPr>
          <w:color w:val="333F50"/>
        </w:rPr>
        <w:t>approvals have been obtained for the amendment detailed above:</w:t>
      </w:r>
    </w:p>
    <w:p w14:paraId="61A67E4F" w14:textId="77777777" w:rsidR="00A967F9" w:rsidRDefault="00A967F9" w:rsidP="00A967F9">
      <w:pPr>
        <w:pStyle w:val="PlainText"/>
        <w:rPr>
          <w:color w:val="2E74B5"/>
        </w:rPr>
      </w:pPr>
    </w:p>
    <w:p w14:paraId="61A67E50" w14:textId="4E8E28FD" w:rsidR="00A967F9" w:rsidRDefault="00A967F9" w:rsidP="00A967F9">
      <w:pPr>
        <w:pStyle w:val="PlainText"/>
        <w:numPr>
          <w:ilvl w:val="0"/>
          <w:numId w:val="1"/>
        </w:numPr>
        <w:rPr>
          <w:color w:val="006699"/>
        </w:rPr>
      </w:pPr>
      <w:r>
        <w:rPr>
          <w:b/>
          <w:bCs/>
          <w:color w:val="006699"/>
        </w:rPr>
        <w:t>[</w:t>
      </w:r>
    </w:p>
    <w:p w14:paraId="61A67E51" w14:textId="77777777" w:rsidR="00A967F9" w:rsidRDefault="00A967F9" w:rsidP="00A967F9">
      <w:pPr>
        <w:pStyle w:val="PlainText"/>
        <w:rPr>
          <w:color w:val="2E74B5"/>
        </w:rPr>
      </w:pPr>
    </w:p>
    <w:p w14:paraId="61A67E52" w14:textId="77777777" w:rsidR="00A967F9" w:rsidRDefault="00A967F9" w:rsidP="00A967F9">
      <w:pPr>
        <w:rPr>
          <w:b/>
          <w:bCs/>
        </w:rPr>
      </w:pPr>
      <w:r>
        <w:t xml:space="preserve">As a representative of the Co-Sponsors (University of Edinburgh and NHS Lothian), </w:t>
      </w:r>
      <w:r>
        <w:rPr>
          <w:b/>
          <w:bCs/>
        </w:rPr>
        <w:t>I hereby authorise implementation o</w:t>
      </w:r>
      <w:r w:rsidR="00767DC8">
        <w:rPr>
          <w:b/>
          <w:bCs/>
        </w:rPr>
        <w:t>f the aforementioned amendment.</w:t>
      </w:r>
    </w:p>
    <w:p w14:paraId="61A67E53" w14:textId="77777777" w:rsidR="00A967F9" w:rsidRDefault="00A967F9" w:rsidP="00A967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A967F9" w14:paraId="61A67E5B" w14:textId="77777777" w:rsidTr="00A967F9">
        <w:tc>
          <w:tcPr>
            <w:tcW w:w="92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7E54" w14:textId="77777777" w:rsidR="00A967F9" w:rsidRDefault="00A967F9">
            <w:pPr>
              <w:spacing w:before="80"/>
            </w:pPr>
            <w:r>
              <w:t>Please note the following terms of this authorisation:</w:t>
            </w:r>
          </w:p>
          <w:p w14:paraId="61A67E55" w14:textId="77777777" w:rsidR="00A967F9" w:rsidRDefault="00A967F9"/>
          <w:p w14:paraId="61A67E56" w14:textId="7F2A90FD" w:rsidR="00A967F9" w:rsidRDefault="00A967F9" w:rsidP="00C86F9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Local approval of the amendment (i.e. NHS R&amp;D approval) must be obtained for each participating site and a copy f</w:t>
            </w:r>
            <w:r w:rsidR="00FD0780">
              <w:t>iled in the TMF</w:t>
            </w:r>
            <w:r>
              <w:t>. [</w:t>
            </w:r>
            <w:r>
              <w:rPr>
                <w:highlight w:val="red"/>
              </w:rPr>
              <w:t>Delete if not applicable</w:t>
            </w:r>
            <w:r>
              <w:t>]</w:t>
            </w:r>
          </w:p>
          <w:p w14:paraId="61A67E57" w14:textId="77777777" w:rsidR="00A967F9" w:rsidRDefault="00A967F9">
            <w:pPr>
              <w:pStyle w:val="ListParagraph"/>
              <w:ind w:left="788"/>
            </w:pPr>
          </w:p>
          <w:p w14:paraId="61A67E58" w14:textId="1182BA66" w:rsidR="00A967F9" w:rsidRDefault="00A967F9" w:rsidP="00C86F9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The Chief investigator </w:t>
            </w:r>
            <w:r w:rsidR="0016263D">
              <w:t xml:space="preserve">(or delegate) </w:t>
            </w:r>
            <w:r>
              <w:t>must maintain a log of the implementation dates of this amendment at each of the sites. [</w:t>
            </w:r>
            <w:r>
              <w:rPr>
                <w:highlight w:val="red"/>
              </w:rPr>
              <w:t>Delete if not applicable</w:t>
            </w:r>
            <w:r>
              <w:t>]</w:t>
            </w:r>
          </w:p>
          <w:p w14:paraId="2301B005" w14:textId="77777777" w:rsidR="00606F1F" w:rsidRDefault="00606F1F" w:rsidP="00606F1F">
            <w:pPr>
              <w:pStyle w:val="ListParagraph"/>
            </w:pPr>
          </w:p>
          <w:p w14:paraId="14AE7433" w14:textId="2DB82959" w:rsidR="00606F1F" w:rsidRDefault="00606F1F" w:rsidP="00C86F9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The Chief Investigator</w:t>
            </w:r>
            <w:r w:rsidR="00F1317F">
              <w:t xml:space="preserve"> (or delegate)</w:t>
            </w:r>
            <w:r>
              <w:t xml:space="preserve"> must ensure that all investigators are instructed that participant re-consent is required [insert particular circumstances, e.g. sub-group only, time limit for re-consent]. [</w:t>
            </w:r>
            <w:r>
              <w:rPr>
                <w:highlight w:val="red"/>
              </w:rPr>
              <w:t>Delete if not applicable</w:t>
            </w:r>
            <w:r>
              <w:t>]</w:t>
            </w:r>
          </w:p>
          <w:p w14:paraId="61A67E59" w14:textId="77777777" w:rsidR="00A967F9" w:rsidRDefault="00A967F9">
            <w:pPr>
              <w:pStyle w:val="ListParagraph"/>
            </w:pPr>
          </w:p>
          <w:p w14:paraId="61A67E5A" w14:textId="77777777" w:rsidR="00A967F9" w:rsidRDefault="00A967F9" w:rsidP="00C86F9E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[</w:t>
            </w:r>
            <w:r>
              <w:rPr>
                <w:highlight w:val="green"/>
              </w:rPr>
              <w:t>Any additional trial specific conditions</w:t>
            </w:r>
            <w:r>
              <w:t>]</w:t>
            </w:r>
          </w:p>
        </w:tc>
      </w:tr>
    </w:tbl>
    <w:p w14:paraId="61A67E5C" w14:textId="77777777" w:rsidR="00A967F9" w:rsidRDefault="00A967F9" w:rsidP="00A967F9">
      <w:pPr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1A67E5D" w14:textId="77777777" w:rsidR="00A967F9" w:rsidRDefault="00A967F9" w:rsidP="00A967F9">
      <w:r>
        <w:t>Please contact me if you have any further questions.</w:t>
      </w:r>
    </w:p>
    <w:p w14:paraId="61A67E5E" w14:textId="77777777" w:rsidR="00A967F9" w:rsidRDefault="00A967F9" w:rsidP="00A967F9"/>
    <w:p w14:paraId="61A67E5F" w14:textId="77777777" w:rsidR="00A967F9" w:rsidRDefault="00A967F9" w:rsidP="00A967F9">
      <w:r>
        <w:t>Wishing you every success with your research,</w:t>
      </w:r>
    </w:p>
    <w:p w14:paraId="61A67E60" w14:textId="77777777" w:rsidR="00A967F9" w:rsidRDefault="00A967F9" w:rsidP="00A967F9"/>
    <w:p w14:paraId="61A67E61" w14:textId="77777777" w:rsidR="00A967F9" w:rsidRDefault="00A967F9" w:rsidP="00A967F9">
      <w:r>
        <w:t>[</w:t>
      </w:r>
      <w:r>
        <w:rPr>
          <w:highlight w:val="yellow"/>
        </w:rPr>
        <w:t>Lead Sponsor Representative</w:t>
      </w:r>
      <w:r>
        <w:t>]</w:t>
      </w:r>
    </w:p>
    <w:p w14:paraId="61A67E62" w14:textId="77777777" w:rsidR="00A967F9" w:rsidRDefault="00A967F9" w:rsidP="00A967F9"/>
    <w:p w14:paraId="61A67E63" w14:textId="77777777" w:rsidR="00A967F9" w:rsidRDefault="00A967F9" w:rsidP="00A967F9"/>
    <w:p w14:paraId="61A67E64" w14:textId="77777777" w:rsidR="00A967F9" w:rsidRDefault="00A967F9" w:rsidP="00A967F9">
      <w:pPr>
        <w:rPr>
          <w:color w:val="0F243E"/>
          <w:lang w:eastAsia="en-GB"/>
        </w:rPr>
      </w:pPr>
    </w:p>
    <w:bookmarkEnd w:id="0"/>
    <w:p w14:paraId="61A67E65" w14:textId="77777777" w:rsidR="00A967F9" w:rsidRDefault="00A967F9" w:rsidP="00A967F9"/>
    <w:p w14:paraId="61A67E66" w14:textId="77777777" w:rsidR="004B5305" w:rsidRDefault="004B5305"/>
    <w:sectPr w:rsidR="004B5305" w:rsidSect="004B530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F1DD" w14:textId="77777777" w:rsidR="0047681A" w:rsidRDefault="0047681A" w:rsidP="00AB7A6E">
      <w:r>
        <w:separator/>
      </w:r>
    </w:p>
  </w:endnote>
  <w:endnote w:type="continuationSeparator" w:id="0">
    <w:p w14:paraId="4FB41AF9" w14:textId="77777777" w:rsidR="0047681A" w:rsidRDefault="0047681A" w:rsidP="00A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7E6B" w14:textId="0769AEB4" w:rsidR="00B04C83" w:rsidRDefault="00EA4C4E" w:rsidP="00B04C83">
    <w:pPr>
      <w:pStyle w:val="Footer"/>
      <w:ind w:right="-897" w:hanging="993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GS011-T02 v</w:t>
    </w:r>
    <w:r w:rsidR="00490B6C">
      <w:rPr>
        <w:rFonts w:ascii="Arial" w:hAnsi="Arial" w:cs="Arial"/>
        <w:color w:val="000000" w:themeColor="text1"/>
        <w:sz w:val="16"/>
        <w:szCs w:val="16"/>
      </w:rPr>
      <w:t>4</w:t>
    </w:r>
    <w:r w:rsidR="00B04C83">
      <w:rPr>
        <w:rFonts w:ascii="Arial" w:hAnsi="Arial" w:cs="Arial"/>
        <w:color w:val="000000" w:themeColor="text1"/>
        <w:sz w:val="16"/>
        <w:szCs w:val="16"/>
      </w:rPr>
      <w:t xml:space="preserve">.0 </w:t>
    </w:r>
    <w:r w:rsidR="00B04C83">
      <w:rPr>
        <w:rFonts w:ascii="Arial" w:hAnsi="Arial" w:cs="Arial"/>
        <w:color w:val="000000" w:themeColor="text1"/>
        <w:sz w:val="24"/>
        <w:szCs w:val="24"/>
      </w:rPr>
      <w:t>|</w:t>
    </w:r>
    <w:r w:rsidR="00B04C83">
      <w:rPr>
        <w:rFonts w:ascii="Arial" w:hAnsi="Arial" w:cs="Arial"/>
        <w:color w:val="000000" w:themeColor="text1"/>
        <w:sz w:val="16"/>
        <w:szCs w:val="16"/>
      </w:rPr>
      <w:t xml:space="preserve"> Page </w:t>
    </w:r>
    <w:r w:rsidR="00A63A00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B04C83">
      <w:rPr>
        <w:rFonts w:ascii="Arial" w:hAnsi="Arial" w:cs="Arial"/>
        <w:color w:val="000000" w:themeColor="text1"/>
        <w:sz w:val="16"/>
        <w:szCs w:val="16"/>
      </w:rPr>
      <w:instrText xml:space="preserve"> PAGE  \* Arabic  \* MERGEFORMAT </w:instrText>
    </w:r>
    <w:r w:rsidR="00A63A00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BD0802">
      <w:rPr>
        <w:rFonts w:ascii="Arial" w:hAnsi="Arial" w:cs="Arial"/>
        <w:noProof/>
        <w:color w:val="000000" w:themeColor="text1"/>
        <w:sz w:val="16"/>
        <w:szCs w:val="16"/>
      </w:rPr>
      <w:t>1</w:t>
    </w:r>
    <w:r w:rsidR="00A63A00">
      <w:rPr>
        <w:rFonts w:ascii="Arial" w:hAnsi="Arial" w:cs="Arial"/>
        <w:color w:val="000000" w:themeColor="text1"/>
        <w:sz w:val="16"/>
        <w:szCs w:val="16"/>
      </w:rPr>
      <w:fldChar w:fldCharType="end"/>
    </w:r>
    <w:r w:rsidR="00B04C83">
      <w:rPr>
        <w:rFonts w:ascii="Arial" w:hAnsi="Arial" w:cs="Arial"/>
        <w:color w:val="000000" w:themeColor="text1"/>
        <w:sz w:val="16"/>
        <w:szCs w:val="16"/>
      </w:rPr>
      <w:t xml:space="preserve"> of </w:t>
    </w:r>
    <w:r w:rsidR="003844E1">
      <w:rPr>
        <w:rFonts w:ascii="Arial" w:hAnsi="Arial" w:cs="Arial"/>
        <w:noProof/>
        <w:color w:val="000000" w:themeColor="text1"/>
        <w:sz w:val="16"/>
        <w:szCs w:val="16"/>
      </w:rPr>
      <w:fldChar w:fldCharType="begin"/>
    </w:r>
    <w:r w:rsidR="003844E1">
      <w:rPr>
        <w:rFonts w:ascii="Arial" w:hAnsi="Arial" w:cs="Arial"/>
        <w:noProof/>
        <w:color w:val="000000" w:themeColor="text1"/>
        <w:sz w:val="16"/>
        <w:szCs w:val="16"/>
      </w:rPr>
      <w:instrText xml:space="preserve"> NUMPAGES  \* Arabic  \* MERGEFORMAT </w:instrText>
    </w:r>
    <w:r w:rsidR="003844E1">
      <w:rPr>
        <w:rFonts w:ascii="Arial" w:hAnsi="Arial" w:cs="Arial"/>
        <w:noProof/>
        <w:color w:val="000000" w:themeColor="text1"/>
        <w:sz w:val="16"/>
        <w:szCs w:val="16"/>
      </w:rPr>
      <w:fldChar w:fldCharType="separate"/>
    </w:r>
    <w:r w:rsidR="00BD0802">
      <w:rPr>
        <w:rFonts w:ascii="Arial" w:hAnsi="Arial" w:cs="Arial"/>
        <w:noProof/>
        <w:color w:val="000000" w:themeColor="text1"/>
        <w:sz w:val="16"/>
        <w:szCs w:val="16"/>
      </w:rPr>
      <w:t>1</w:t>
    </w:r>
    <w:r w:rsidR="003844E1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  <w:r w:rsidR="0008367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67E6D" wp14:editId="7139397D">
              <wp:simplePos x="0" y="0"/>
              <wp:positionH relativeFrom="margin">
                <wp:align>right</wp:align>
              </wp:positionH>
              <wp:positionV relativeFrom="bottomMargin">
                <wp:posOffset>9858375</wp:posOffset>
              </wp:positionV>
              <wp:extent cx="1508760" cy="22288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A67E6E" w14:textId="51E71870" w:rsidR="00B04C83" w:rsidRDefault="00B04C83" w:rsidP="00B04C8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A63A0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A63A0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0802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A63A0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3844E1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3844E1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3844E1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0802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3844E1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67E6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6.25pt;width:118.8pt;height:17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l+PQIAAHoEAAAOAAAAZHJzL2Uyb0RvYy54bWysVMtu2zAQvBfoPxC815Ld2HGEyIGbwEUB&#10;IwngFDnTFBULlbgsSVtyv75Dyi+kPRW9UMvd4b5mV7d3XVOznbKuIp3z4SDlTGlJRaXfcv79ZfFp&#10;ypnzQheiJq1yvleO380+frhtTaZGtKG6UJbBiXZZa3K+8d5kSeLkRjXCDcgoDWNJthEeV/uWFFa0&#10;8N7UyShNJ0lLtjCWpHIO2ofeyGfRf1kq6Z/K0inP6pwjNx9PG891OJPZrcjerDCbSh7SEP+QRSMq&#10;jaAnVw/CC7a11R+umkpaclT6gaQmobKspIo1oJph+q6a1UYYFWtBc5w5tcn9P7fycfdsWVXkfDzh&#10;TIsGHL2ozrMv1DGo0J/WuAywlQHQd9CD51irM0uSPxwgyQWmf+CADv3oStuELypleAgK9qe2hzAy&#10;eBun0+sJTBK20Wg0nY5D3OT82ljnvypqWBBybkFrzEDsls730CMkBNO0qOoaepHVmrU5n3wep/HB&#10;yQLntQ4AFYfk4CaU0WceJN+tOzgJ4pqKPcq31A+QM3JRIZWlcP5ZWEwMsscW+CccZU0ISQeJsw3Z&#10;X3/TBzyIhJWzFhOYc/dzK6zirP6mQfHN8OoqjGy8XI2vR7jYS8v60qK3zT1hyIfYNyOjGPC+Poql&#10;peYVyzIPUWESWiJ2zv1RvPf9XmDZpJrPIwhDaoRf6pWRR9ZDo1+6V2HNgQ0PHh/pOKsie0dKjw2t&#10;dma+9aAmMnbu6mF8MOCR88Myhg26vEfU+Zcx+w0AAP//AwBQSwMEFAAGAAgAAAAhAPqVmK3gAAAA&#10;CgEAAA8AAABkcnMvZG93bnJldi54bWxMj0FLw0AQhe+C/2EZwUtpN0ZSQ8ymiCAFQcEqVG/T7JpE&#10;d2dDdtuu/97pSW8z7w1vvlevkrPiYKYweFJwtchAGGq9HqhT8Pb6MC9BhIik0XoyCn5MgFVzflZj&#10;pf2RXsxhEzvBIRQqVNDHOFZShrY3DsPCj4bY+/STw8jr1Ek94ZHDnZV5li2lw4H4Q4+jue9N+73Z&#10;OwVlgelx9oUfNmTb5zR7X2t6Wit1eZHubkFEk+LfMZzwGR0aZtr5PekgrAIuElktirwAwX5+fbME&#10;sTtJJU+yqeX/Cs0vAAAA//8DAFBLAQItABQABgAIAAAAIQC2gziS/gAAAOEBAAATAAAAAAAAAAAA&#10;AAAAAAAAAABbQ29udGVudF9UeXBlc10ueG1sUEsBAi0AFAAGAAgAAAAhADj9If/WAAAAlAEAAAsA&#10;AAAAAAAAAAAAAAAALwEAAF9yZWxzLy5yZWxzUEsBAi0AFAAGAAgAAAAhAPl/+X49AgAAegQAAA4A&#10;AAAAAAAAAAAAAAAALgIAAGRycy9lMm9Eb2MueG1sUEsBAi0AFAAGAAgAAAAhAPqVmK3gAAAACgEA&#10;AA8AAAAAAAAAAAAAAAAAlwQAAGRycy9kb3ducmV2LnhtbFBLBQYAAAAABAAEAPMAAACkBQAAAAA=&#10;" filled="f" stroked="f" strokeweight=".5pt">
              <v:path arrowok="t"/>
              <v:textbox style="mso-fit-shape-to-text:t">
                <w:txbxContent>
                  <w:p w14:paraId="61A67E6E" w14:textId="51E71870" w:rsidR="00B04C83" w:rsidRDefault="00B04C83" w:rsidP="00B04C83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Page </w:t>
                    </w:r>
                    <w:r w:rsidR="00A63A0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A63A0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D0802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A63A0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of </w:t>
                    </w:r>
                    <w:r w:rsidR="003844E1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3844E1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3844E1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D0802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3844E1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1A67E6C" w14:textId="77777777" w:rsidR="00AB7A6E" w:rsidRDefault="00AB7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A332" w14:textId="77777777" w:rsidR="0047681A" w:rsidRDefault="0047681A" w:rsidP="00AB7A6E">
      <w:r>
        <w:separator/>
      </w:r>
    </w:p>
  </w:footnote>
  <w:footnote w:type="continuationSeparator" w:id="0">
    <w:p w14:paraId="41488173" w14:textId="77777777" w:rsidR="0047681A" w:rsidRDefault="0047681A" w:rsidP="00AB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535"/>
    <w:multiLevelType w:val="hybridMultilevel"/>
    <w:tmpl w:val="520E6822"/>
    <w:lvl w:ilvl="0" w:tplc="40A684E4">
      <w:start w:val="1"/>
      <w:numFmt w:val="upperLetter"/>
      <w:lvlText w:val="%1."/>
      <w:lvlJc w:val="left"/>
      <w:pPr>
        <w:ind w:left="78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8" w:hanging="360"/>
      </w:pPr>
    </w:lvl>
    <w:lvl w:ilvl="2" w:tplc="0809001B">
      <w:start w:val="1"/>
      <w:numFmt w:val="lowerRoman"/>
      <w:lvlText w:val="%3."/>
      <w:lvlJc w:val="right"/>
      <w:pPr>
        <w:ind w:left="2228" w:hanging="180"/>
      </w:pPr>
    </w:lvl>
    <w:lvl w:ilvl="3" w:tplc="0809000F">
      <w:start w:val="1"/>
      <w:numFmt w:val="decimal"/>
      <w:lvlText w:val="%4."/>
      <w:lvlJc w:val="left"/>
      <w:pPr>
        <w:ind w:left="2948" w:hanging="360"/>
      </w:pPr>
    </w:lvl>
    <w:lvl w:ilvl="4" w:tplc="08090019">
      <w:start w:val="1"/>
      <w:numFmt w:val="lowerLetter"/>
      <w:lvlText w:val="%5."/>
      <w:lvlJc w:val="left"/>
      <w:pPr>
        <w:ind w:left="3668" w:hanging="360"/>
      </w:pPr>
    </w:lvl>
    <w:lvl w:ilvl="5" w:tplc="0809001B">
      <w:start w:val="1"/>
      <w:numFmt w:val="lowerRoman"/>
      <w:lvlText w:val="%6."/>
      <w:lvlJc w:val="right"/>
      <w:pPr>
        <w:ind w:left="4388" w:hanging="180"/>
      </w:pPr>
    </w:lvl>
    <w:lvl w:ilvl="6" w:tplc="0809000F">
      <w:start w:val="1"/>
      <w:numFmt w:val="decimal"/>
      <w:lvlText w:val="%7."/>
      <w:lvlJc w:val="left"/>
      <w:pPr>
        <w:ind w:left="5108" w:hanging="360"/>
      </w:pPr>
    </w:lvl>
    <w:lvl w:ilvl="7" w:tplc="08090019">
      <w:start w:val="1"/>
      <w:numFmt w:val="lowerLetter"/>
      <w:lvlText w:val="%8."/>
      <w:lvlJc w:val="left"/>
      <w:pPr>
        <w:ind w:left="5828" w:hanging="360"/>
      </w:pPr>
    </w:lvl>
    <w:lvl w:ilvl="8" w:tplc="0809001B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68A668C1"/>
    <w:multiLevelType w:val="hybridMultilevel"/>
    <w:tmpl w:val="0E12154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F9"/>
    <w:rsid w:val="000073F6"/>
    <w:rsid w:val="00066A5D"/>
    <w:rsid w:val="0008367C"/>
    <w:rsid w:val="0016263D"/>
    <w:rsid w:val="001A0C75"/>
    <w:rsid w:val="001F0AF0"/>
    <w:rsid w:val="0024329B"/>
    <w:rsid w:val="00325D60"/>
    <w:rsid w:val="003441C8"/>
    <w:rsid w:val="003526E8"/>
    <w:rsid w:val="00370040"/>
    <w:rsid w:val="00376048"/>
    <w:rsid w:val="003844E1"/>
    <w:rsid w:val="00391A8A"/>
    <w:rsid w:val="003B3FD2"/>
    <w:rsid w:val="003F6216"/>
    <w:rsid w:val="004064B6"/>
    <w:rsid w:val="00434891"/>
    <w:rsid w:val="004719A8"/>
    <w:rsid w:val="0047681A"/>
    <w:rsid w:val="00490B6C"/>
    <w:rsid w:val="004B5305"/>
    <w:rsid w:val="005976AB"/>
    <w:rsid w:val="00606F1F"/>
    <w:rsid w:val="00634F71"/>
    <w:rsid w:val="00654C5A"/>
    <w:rsid w:val="00670CFF"/>
    <w:rsid w:val="006A15E4"/>
    <w:rsid w:val="006A5C4C"/>
    <w:rsid w:val="006A60B8"/>
    <w:rsid w:val="006C611D"/>
    <w:rsid w:val="00764F63"/>
    <w:rsid w:val="007675FF"/>
    <w:rsid w:val="00767DC8"/>
    <w:rsid w:val="007E6655"/>
    <w:rsid w:val="008409B9"/>
    <w:rsid w:val="009412CC"/>
    <w:rsid w:val="00A02859"/>
    <w:rsid w:val="00A10A3B"/>
    <w:rsid w:val="00A17918"/>
    <w:rsid w:val="00A63A00"/>
    <w:rsid w:val="00A6617E"/>
    <w:rsid w:val="00A66408"/>
    <w:rsid w:val="00A967F9"/>
    <w:rsid w:val="00AB7A6E"/>
    <w:rsid w:val="00B04C83"/>
    <w:rsid w:val="00B40028"/>
    <w:rsid w:val="00B813C4"/>
    <w:rsid w:val="00BD0802"/>
    <w:rsid w:val="00C900ED"/>
    <w:rsid w:val="00CA70F1"/>
    <w:rsid w:val="00D10C1F"/>
    <w:rsid w:val="00E36E8A"/>
    <w:rsid w:val="00EA4C4E"/>
    <w:rsid w:val="00F1317F"/>
    <w:rsid w:val="00F877DD"/>
    <w:rsid w:val="00FA3F70"/>
    <w:rsid w:val="00FC6A58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67E38"/>
  <w15:docId w15:val="{663FDAD7-8125-4D13-8068-D1B96EF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67F9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967F9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967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A6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A6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6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1" ma:contentTypeDescription="Create a new document." ma:contentTypeScope="" ma:versionID="dd63649aebe9f7ac5b18f00b2bf04b6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3e6d4edd59768d63cae0d957ee27d839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_Flow_SignoffStatus xmlns="c613bac0-5563-4f3d-be06-7856d04a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3B95-FB70-496B-93A1-F214BA525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D1F93-7E10-4B3D-97A2-9EB58A449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2A313-1826-4024-B55F-4105CD21FD32}">
  <ds:schemaRefs>
    <ds:schemaRef ds:uri="http://schemas.microsoft.com/office/2006/metadata/properties"/>
    <ds:schemaRef ds:uri="e9a5a534-d80e-4429-8569-37d59b1d7518"/>
    <ds:schemaRef ds:uri="http://schemas.microsoft.com/office/infopath/2007/PartnerControls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C4E55B32-2FB5-4E11-A5FA-818711EB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 MacKenzie</dc:creator>
  <cp:lastModifiedBy>Robertson, Gavin</cp:lastModifiedBy>
  <cp:revision>4</cp:revision>
  <cp:lastPrinted>2019-10-02T09:23:00Z</cp:lastPrinted>
  <dcterms:created xsi:type="dcterms:W3CDTF">2023-05-10T09:23:00Z</dcterms:created>
  <dcterms:modified xsi:type="dcterms:W3CDTF">2023-06-21T14:43:00Z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GrammarlyDocumentId">
    <vt:lpwstr>93bd4eba0e3a1ce2c87e95b772db5b38f735477eead8090464f16003b0d5072f</vt:lpwstr>
  </property>
</Properties>
</file>